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C" w:rsidRDefault="00C96D54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:rsidR="009B2EE4" w:rsidRDefault="009B2EE4" w:rsidP="009B2EE4">
      <w:pPr>
        <w:spacing w:after="21" w:line="259" w:lineRule="auto"/>
        <w:ind w:left="10" w:hanging="10"/>
        <w:jc w:val="center"/>
      </w:pPr>
      <w:r>
        <w:t xml:space="preserve">БИОЛОГИЯ ЖӘНЕ БИОТЕХНОЛОГИЯ ФАКУЛЬТЕТІ </w:t>
      </w:r>
    </w:p>
    <w:p w:rsidR="009B2EE4" w:rsidRDefault="009B2EE4" w:rsidP="009B2EE4">
      <w:pPr>
        <w:spacing w:after="272" w:line="259" w:lineRule="auto"/>
        <w:ind w:left="65" w:right="0" w:firstLine="0"/>
        <w:jc w:val="center"/>
      </w:pPr>
      <w:r>
        <w:t xml:space="preserve"> </w:t>
      </w:r>
    </w:p>
    <w:p w:rsidR="009B2EE4" w:rsidRDefault="009B2EE4" w:rsidP="009B2EE4">
      <w:pPr>
        <w:spacing w:after="21" w:line="259" w:lineRule="auto"/>
        <w:ind w:left="10" w:right="3" w:hanging="10"/>
        <w:jc w:val="center"/>
      </w:pPr>
      <w:r>
        <w:t xml:space="preserve">БИОФИЗИКА, БИОМЕДИЦИНА ЖӘНЕ НЕЙРОҒЫЛЫМ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9" w:line="259" w:lineRule="auto"/>
        <w:ind w:left="10" w:right="5" w:hanging="10"/>
        <w:jc w:val="center"/>
      </w:pPr>
      <w:proofErr w:type="spellStart"/>
      <w:r>
        <w:t>Когнитивтік</w:t>
      </w:r>
      <w:proofErr w:type="spellEnd"/>
      <w:r>
        <w:t xml:space="preserve"> психология </w:t>
      </w:r>
    </w:p>
    <w:p w:rsidR="001B320C" w:rsidRDefault="001B320C" w:rsidP="001B320C">
      <w:pPr>
        <w:spacing w:after="220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217" w:line="259" w:lineRule="auto"/>
        <w:ind w:right="0" w:firstLine="0"/>
        <w:jc w:val="left"/>
      </w:pPr>
      <w:r>
        <w:t xml:space="preserve"> 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>
        <w:t>Нейроғылым</w:t>
      </w:r>
      <w:proofErr w:type="spellEnd"/>
      <w:r>
        <w:t>»</w:t>
      </w:r>
    </w:p>
    <w:p w:rsidR="001B320C" w:rsidRDefault="001B320C" w:rsidP="001B320C">
      <w:pPr>
        <w:spacing w:after="53" w:line="383" w:lineRule="auto"/>
        <w:ind w:left="3387" w:right="293" w:hanging="3106"/>
        <w:jc w:val="center"/>
      </w:pPr>
      <w:r>
        <w:t>Кредит саны – 9.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9C10C5">
      <w:pPr>
        <w:spacing w:after="219" w:line="259" w:lineRule="auto"/>
        <w:ind w:left="10" w:right="4" w:hanging="10"/>
        <w:jc w:val="center"/>
      </w:pPr>
      <w:r>
        <w:t>Алматы, 202</w:t>
      </w:r>
      <w:r>
        <w:rPr>
          <w:lang w:val="kk-KZ"/>
        </w:rPr>
        <w:t>3</w:t>
      </w:r>
      <w:r w:rsidR="00C96D54">
        <w:t xml:space="preserve"> </w:t>
      </w:r>
    </w:p>
    <w:p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:rsidR="0041367C" w:rsidRDefault="00C96D54">
      <w:pPr>
        <w:spacing w:after="77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spacing w:after="73" w:line="259" w:lineRule="auto"/>
        <w:ind w:left="63" w:right="0" w:firstLine="0"/>
        <w:jc w:val="center"/>
      </w:pPr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lastRenderedPageBreak/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>
      <w:pPr>
        <w:spacing w:after="21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367C" w:rsidRDefault="00C96D54">
      <w:pPr>
        <w:spacing w:after="0" w:line="259" w:lineRule="auto"/>
        <w:ind w:left="1568" w:right="0" w:hanging="10"/>
        <w:jc w:val="left"/>
      </w:pPr>
      <w:proofErr w:type="spellStart"/>
      <w:r>
        <w:rPr>
          <w:b/>
          <w:sz w:val="24"/>
        </w:rPr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 xml:space="preserve">: 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9B2EE4" w:rsidRPr="009B2EE4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B2EE4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9B2EE4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9B2EE4" w:rsidRPr="009C10C5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 xml:space="preserve">1-СОӨЖ.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1-СӨЖ тапсырмаларын орындау бойынша кеңес беру.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1- СӨЖ: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№1 тапсырма: </w:t>
            </w:r>
            <w:r w:rsidRPr="009B2EE4">
              <w:rPr>
                <w:sz w:val="24"/>
                <w:szCs w:val="24"/>
                <w:lang w:val="kk-KZ"/>
              </w:rPr>
              <w:t>Қазіргі когнитивті психологияның өзекті мәселелері бойынша әдебиеттерді рефераттау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2-СОӨЖ.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2-СӨЖ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2- СӨЖ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Когнитивті ғылымдағы бағыттардың шетелдік модельдерімен және тұжырымдамаларымен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22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3-СОӨЖ.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3-СӨЖ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3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 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«Сенсорлық-перцептивті процесстер» мәселесі бойынша тақырыптық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14</w:t>
            </w:r>
          </w:p>
        </w:tc>
      </w:tr>
      <w:tr w:rsidR="009B2EE4" w:rsidRPr="009B2EE4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4-СОӨЖ.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4-СӨЖ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</w:rPr>
              <w:t>4</w:t>
            </w:r>
            <w:r w:rsidRPr="009B2EE4">
              <w:rPr>
                <w:b/>
                <w:bCs/>
                <w:color w:val="auto"/>
                <w:sz w:val="24"/>
                <w:szCs w:val="24"/>
                <w:lang w:val="kk-KZ"/>
              </w:rPr>
              <w:t>-СӨЖ</w:t>
            </w:r>
            <w:r w:rsidRPr="009B2EE4">
              <w:rPr>
                <w:color w:val="auto"/>
                <w:sz w:val="24"/>
                <w:szCs w:val="24"/>
              </w:rPr>
              <w:t xml:space="preserve"> </w:t>
            </w:r>
            <w:r w:rsidRPr="009B2EE4">
              <w:rPr>
                <w:sz w:val="24"/>
                <w:szCs w:val="24"/>
                <w:lang w:val="kk-KZ"/>
              </w:rPr>
              <w:t>«</w:t>
            </w:r>
            <w:r w:rsidRPr="009B2EE4">
              <w:rPr>
                <w:color w:val="auto"/>
                <w:sz w:val="24"/>
                <w:szCs w:val="24"/>
                <w:lang w:val="kk-KZ"/>
              </w:rPr>
              <w:t>Зейіннің позитивті және негативті талдамы» мәселесі бойынша теориялық баяндама.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9B2EE4" w:rsidRPr="009C10C5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5-СОӨЖ. 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5-СӨЖ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</w:tr>
      <w:tr w:rsidR="009B2EE4" w:rsidRPr="009B2EE4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/>
              </w:rPr>
            </w:pPr>
            <w:r w:rsidRPr="009B2EE4">
              <w:rPr>
                <w:b/>
                <w:color w:val="auto"/>
                <w:sz w:val="24"/>
                <w:szCs w:val="24"/>
                <w:lang w:val="kk-KZ"/>
              </w:rPr>
              <w:t>5-СӨЖ.</w:t>
            </w:r>
          </w:p>
          <w:p w:rsidR="009B2EE4" w:rsidRPr="009B2EE4" w:rsidRDefault="009B2EE4" w:rsidP="009B2EE4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 xml:space="preserve">1. </w:t>
            </w:r>
            <w:r w:rsidRPr="009B2EE4">
              <w:rPr>
                <w:sz w:val="24"/>
                <w:szCs w:val="24"/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EE4" w:rsidRPr="009B2EE4" w:rsidRDefault="009B2EE4" w:rsidP="009B2EE4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9B2EE4"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</w:tbl>
    <w:p w:rsidR="009B2EE4" w:rsidRDefault="009B2EE4">
      <w:pPr>
        <w:spacing w:after="0" w:line="259" w:lineRule="auto"/>
        <w:ind w:left="499" w:right="0" w:firstLine="0"/>
        <w:jc w:val="center"/>
        <w:rPr>
          <w:b/>
          <w:sz w:val="24"/>
        </w:rPr>
      </w:pP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C10C5">
        <w:rPr>
          <w:b/>
          <w:sz w:val="24"/>
        </w:rPr>
        <w:t xml:space="preserve">                        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</w:t>
      </w:r>
      <w:r w:rsidR="009C10C5">
        <w:rPr>
          <w:b/>
          <w:sz w:val="24"/>
        </w:rPr>
        <w:tab/>
        <w:t xml:space="preserve"> Г.Н. Борба</w:t>
      </w:r>
      <w:bookmarkStart w:id="0" w:name="_GoBack"/>
      <w:bookmarkEnd w:id="0"/>
      <w:r>
        <w:rPr>
          <w:b/>
          <w:sz w:val="24"/>
        </w:rPr>
        <w:t xml:space="preserve">сова 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B320C"/>
    <w:rsid w:val="001D61FB"/>
    <w:rsid w:val="0041367C"/>
    <w:rsid w:val="006E24DC"/>
    <w:rsid w:val="009B2EE4"/>
    <w:rsid w:val="009C10C5"/>
    <w:rsid w:val="00C96D54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9B2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2023-10-18T06:03:00Z</dcterms:created>
  <dcterms:modified xsi:type="dcterms:W3CDTF">2023-10-18T06:03:00Z</dcterms:modified>
</cp:coreProperties>
</file>